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8D845" w14:textId="77777777" w:rsidR="005823C4" w:rsidRDefault="006A25A4" w:rsidP="005823C4">
      <w:pPr>
        <w:jc w:val="center"/>
        <w:rPr>
          <w:b/>
          <w:sz w:val="28"/>
          <w:szCs w:val="28"/>
        </w:rPr>
      </w:pPr>
      <w:r w:rsidRPr="006A25A4">
        <w:rPr>
          <w:b/>
          <w:sz w:val="28"/>
          <w:szCs w:val="28"/>
        </w:rPr>
        <w:t xml:space="preserve">Assignment and Succession </w:t>
      </w:r>
    </w:p>
    <w:p w14:paraId="0CFDB07A" w14:textId="77777777" w:rsidR="006A25A4" w:rsidRDefault="006A25A4" w:rsidP="006A25A4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Assignment</w:t>
      </w:r>
    </w:p>
    <w:p w14:paraId="7B67F0E3" w14:textId="77777777" w:rsidR="00934874" w:rsidRDefault="00934874" w:rsidP="006A25A4">
      <w:pPr>
        <w:rPr>
          <w:sz w:val="28"/>
          <w:szCs w:val="28"/>
        </w:rPr>
      </w:pPr>
      <w:r>
        <w:rPr>
          <w:sz w:val="28"/>
          <w:szCs w:val="28"/>
        </w:rPr>
        <w:t xml:space="preserve">Assignment is the legal term used when a </w:t>
      </w:r>
      <w:r w:rsidRPr="00934874">
        <w:rPr>
          <w:color w:val="00B0F0"/>
          <w:sz w:val="28"/>
          <w:szCs w:val="28"/>
        </w:rPr>
        <w:t xml:space="preserve">secure tenancy </w:t>
      </w:r>
      <w:r w:rsidRPr="00934874">
        <w:rPr>
          <w:sz w:val="28"/>
          <w:szCs w:val="28"/>
        </w:rPr>
        <w:t xml:space="preserve">passes </w:t>
      </w:r>
      <w:r>
        <w:rPr>
          <w:sz w:val="28"/>
          <w:szCs w:val="28"/>
        </w:rPr>
        <w:t>from one person to another.  Once the assignment has taken place, all the rights and responsibilities of the tenancy are passed from the original tenant to the new tenant.</w:t>
      </w:r>
    </w:p>
    <w:p w14:paraId="5D9139FC" w14:textId="77777777" w:rsidR="00934874" w:rsidRDefault="00934874" w:rsidP="006A25A4">
      <w:pPr>
        <w:rPr>
          <w:sz w:val="28"/>
          <w:szCs w:val="28"/>
        </w:rPr>
      </w:pPr>
      <w:r>
        <w:rPr>
          <w:sz w:val="28"/>
          <w:szCs w:val="28"/>
        </w:rPr>
        <w:t>Assignment can take various forms:</w:t>
      </w:r>
    </w:p>
    <w:p w14:paraId="276A6CC3" w14:textId="77777777" w:rsidR="00934874" w:rsidRPr="00934874" w:rsidRDefault="00934874" w:rsidP="00934874">
      <w:pPr>
        <w:pStyle w:val="ListParagraph"/>
        <w:numPr>
          <w:ilvl w:val="0"/>
          <w:numId w:val="1"/>
        </w:numPr>
        <w:rPr>
          <w:color w:val="00B0F0"/>
          <w:sz w:val="28"/>
          <w:szCs w:val="28"/>
        </w:rPr>
      </w:pPr>
      <w:r w:rsidRPr="00934874">
        <w:rPr>
          <w:color w:val="00B0F0"/>
          <w:sz w:val="28"/>
          <w:szCs w:val="28"/>
        </w:rPr>
        <w:t>Mutual Exchange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when two tenants swap their home </w:t>
      </w:r>
    </w:p>
    <w:p w14:paraId="38DB441D" w14:textId="77777777" w:rsidR="006A25A4" w:rsidRPr="00D33AC7" w:rsidRDefault="00934874" w:rsidP="00934874">
      <w:pPr>
        <w:pStyle w:val="ListParagraph"/>
        <w:numPr>
          <w:ilvl w:val="0"/>
          <w:numId w:val="1"/>
        </w:num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Assignment to a potential successor – when the original tenant passes their tenancy to another</w:t>
      </w:r>
      <w:r w:rsidR="00D33AC7">
        <w:rPr>
          <w:sz w:val="28"/>
          <w:szCs w:val="28"/>
        </w:rPr>
        <w:t>.</w:t>
      </w:r>
    </w:p>
    <w:p w14:paraId="4ED0ED1E" w14:textId="77777777" w:rsidR="00D33AC7" w:rsidRDefault="00D33AC7" w:rsidP="00D33AC7">
      <w:pPr>
        <w:jc w:val="both"/>
        <w:rPr>
          <w:sz w:val="28"/>
          <w:szCs w:val="28"/>
        </w:rPr>
      </w:pPr>
      <w:r>
        <w:rPr>
          <w:sz w:val="28"/>
          <w:szCs w:val="28"/>
        </w:rPr>
        <w:t>Secure tenants can only assign their tenancy to certain people:</w:t>
      </w:r>
    </w:p>
    <w:p w14:paraId="402576E8" w14:textId="77777777" w:rsidR="00D33AC7" w:rsidRDefault="00D33AC7" w:rsidP="00D33AC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33AC7">
        <w:rPr>
          <w:sz w:val="28"/>
          <w:szCs w:val="28"/>
        </w:rPr>
        <w:t xml:space="preserve">Their </w:t>
      </w:r>
      <w:r>
        <w:rPr>
          <w:sz w:val="28"/>
          <w:szCs w:val="28"/>
        </w:rPr>
        <w:t xml:space="preserve">spouse or registered civil partner, </w:t>
      </w:r>
      <w:proofErr w:type="gramStart"/>
      <w:r>
        <w:rPr>
          <w:sz w:val="28"/>
          <w:szCs w:val="28"/>
        </w:rPr>
        <w:t>as long as</w:t>
      </w:r>
      <w:proofErr w:type="gramEnd"/>
      <w:r>
        <w:rPr>
          <w:sz w:val="28"/>
          <w:szCs w:val="28"/>
        </w:rPr>
        <w:t xml:space="preserve"> she/he is living with you</w:t>
      </w:r>
    </w:p>
    <w:p w14:paraId="784F8868" w14:textId="77777777" w:rsidR="004E1D0E" w:rsidRDefault="00D33AC7" w:rsidP="00D33AC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Another member of your family (this includes cohabiting partners, children, parents, siblings and most other close relatives) </w:t>
      </w:r>
      <w:proofErr w:type="gramStart"/>
      <w:r>
        <w:rPr>
          <w:sz w:val="28"/>
          <w:szCs w:val="28"/>
        </w:rPr>
        <w:t xml:space="preserve">as long </w:t>
      </w:r>
      <w:r w:rsidR="004E1D0E">
        <w:rPr>
          <w:sz w:val="28"/>
          <w:szCs w:val="28"/>
        </w:rPr>
        <w:t>as</w:t>
      </w:r>
      <w:proofErr w:type="gramEnd"/>
      <w:r w:rsidR="004E1D0E">
        <w:rPr>
          <w:sz w:val="28"/>
          <w:szCs w:val="28"/>
        </w:rPr>
        <w:t xml:space="preserve"> the person you want to assign the tenancy to has been living with you for at least one year.</w:t>
      </w:r>
    </w:p>
    <w:p w14:paraId="1E30EDBA" w14:textId="77777777" w:rsidR="00D376CA" w:rsidRDefault="004E1D0E" w:rsidP="004E1D0E">
      <w:pPr>
        <w:jc w:val="both"/>
        <w:rPr>
          <w:sz w:val="28"/>
          <w:szCs w:val="28"/>
        </w:rPr>
      </w:pPr>
      <w:r>
        <w:rPr>
          <w:sz w:val="28"/>
          <w:szCs w:val="28"/>
        </w:rPr>
        <w:t>You can only assign your tenancy with permission from Dovecotes TMO.  Assignment is a legal process, and all parties need to agree to the assignment</w:t>
      </w:r>
      <w:r w:rsidR="00D376CA">
        <w:rPr>
          <w:sz w:val="28"/>
          <w:szCs w:val="28"/>
        </w:rPr>
        <w:t>.</w:t>
      </w:r>
    </w:p>
    <w:p w14:paraId="561CBA6E" w14:textId="77777777" w:rsidR="00D376CA" w:rsidRDefault="00D376CA" w:rsidP="004E1D0E">
      <w:pPr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For more information or to make an application to assign a tenancy please speak to your </w:t>
      </w:r>
      <w:r w:rsidRPr="00D376CA">
        <w:rPr>
          <w:color w:val="00B0F0"/>
          <w:sz w:val="28"/>
          <w:szCs w:val="28"/>
        </w:rPr>
        <w:t>Housing Officer</w:t>
      </w:r>
      <w:r w:rsidR="004E1D0E" w:rsidRPr="00D376CA">
        <w:rPr>
          <w:color w:val="00B0F0"/>
          <w:sz w:val="28"/>
          <w:szCs w:val="28"/>
        </w:rPr>
        <w:t xml:space="preserve">    </w:t>
      </w:r>
      <w:r w:rsidR="00D33AC7" w:rsidRPr="00D376CA">
        <w:rPr>
          <w:color w:val="00B0F0"/>
          <w:sz w:val="28"/>
          <w:szCs w:val="28"/>
        </w:rPr>
        <w:t xml:space="preserve">    </w:t>
      </w:r>
    </w:p>
    <w:p w14:paraId="27290134" w14:textId="77777777" w:rsidR="005823C4" w:rsidRDefault="00D376CA" w:rsidP="004E1D0E">
      <w:pPr>
        <w:jc w:val="both"/>
        <w:rPr>
          <w:b/>
          <w:color w:val="00B0F0"/>
          <w:sz w:val="28"/>
          <w:szCs w:val="28"/>
        </w:rPr>
      </w:pPr>
      <w:r w:rsidRPr="00D376CA">
        <w:rPr>
          <w:b/>
          <w:sz w:val="28"/>
          <w:szCs w:val="28"/>
        </w:rPr>
        <w:t>Succession</w:t>
      </w:r>
      <w:r w:rsidR="00D33AC7" w:rsidRPr="00D376CA">
        <w:rPr>
          <w:b/>
          <w:color w:val="00B0F0"/>
          <w:sz w:val="28"/>
          <w:szCs w:val="28"/>
        </w:rPr>
        <w:t xml:space="preserve"> </w:t>
      </w:r>
    </w:p>
    <w:p w14:paraId="6B1FE94D" w14:textId="77777777" w:rsidR="00D376CA" w:rsidRDefault="00D376CA" w:rsidP="004E1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When a tenant dies, the tenancy does not automatically end.  A tenancy </w:t>
      </w:r>
      <w:proofErr w:type="gramStart"/>
      <w:r>
        <w:rPr>
          <w:sz w:val="28"/>
          <w:szCs w:val="28"/>
        </w:rPr>
        <w:t>can  legally</w:t>
      </w:r>
      <w:proofErr w:type="gramEnd"/>
      <w:r>
        <w:rPr>
          <w:sz w:val="28"/>
          <w:szCs w:val="28"/>
        </w:rPr>
        <w:t xml:space="preserve"> be passed on to the spouse or civil partner of a tenancy and, in some cases, another family member.  This process is called ‘succession’.</w:t>
      </w:r>
    </w:p>
    <w:p w14:paraId="42461EC4" w14:textId="77777777" w:rsidR="00D376CA" w:rsidRDefault="00D376CA" w:rsidP="004E1D0E">
      <w:pPr>
        <w:jc w:val="both"/>
        <w:rPr>
          <w:sz w:val="28"/>
          <w:szCs w:val="28"/>
        </w:rPr>
      </w:pPr>
      <w:r>
        <w:rPr>
          <w:sz w:val="28"/>
          <w:szCs w:val="28"/>
        </w:rPr>
        <w:t>If someone succeeds to a tenancy, they will have the same type of tenancy as the person who died.</w:t>
      </w:r>
    </w:p>
    <w:p w14:paraId="17171F58" w14:textId="77777777" w:rsidR="00E45DA1" w:rsidRDefault="00D376CA" w:rsidP="004E1D0E">
      <w:pPr>
        <w:jc w:val="both"/>
        <w:rPr>
          <w:sz w:val="28"/>
          <w:szCs w:val="28"/>
        </w:rPr>
      </w:pPr>
      <w:r>
        <w:rPr>
          <w:sz w:val="28"/>
          <w:szCs w:val="28"/>
        </w:rPr>
        <w:t>There can only be one succession to a tenancy</w:t>
      </w:r>
      <w:r w:rsidR="00E45DA1">
        <w:rPr>
          <w:sz w:val="28"/>
          <w:szCs w:val="28"/>
        </w:rPr>
        <w:t>.  If a joint tenant dies, the surviving joint tenant will have taken over the tenancy by succession.  There can be no further right of succession by any other person.</w:t>
      </w:r>
    </w:p>
    <w:p w14:paraId="6D1A3A26" w14:textId="77777777" w:rsidR="00E45DA1" w:rsidRDefault="00E45DA1" w:rsidP="004E1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are not the spouse or civil partner, and you succeed to a tenancy that is larger than you need this is known as ‘under occupation’.  We will work with you </w:t>
      </w:r>
      <w:r>
        <w:rPr>
          <w:sz w:val="28"/>
          <w:szCs w:val="28"/>
        </w:rPr>
        <w:lastRenderedPageBreak/>
        <w:t xml:space="preserve">to find accommodation which is more suitable for your needs.  In some </w:t>
      </w:r>
      <w:proofErr w:type="gramStart"/>
      <w:r>
        <w:rPr>
          <w:sz w:val="28"/>
          <w:szCs w:val="28"/>
        </w:rPr>
        <w:t>cases</w:t>
      </w:r>
      <w:proofErr w:type="gramEnd"/>
      <w:r>
        <w:rPr>
          <w:sz w:val="28"/>
          <w:szCs w:val="28"/>
        </w:rPr>
        <w:t xml:space="preserve"> legal action may be taken to re-possess the property because of the under occupation.</w:t>
      </w:r>
    </w:p>
    <w:p w14:paraId="2235B313" w14:textId="77777777" w:rsidR="00D376CA" w:rsidRPr="00D376CA" w:rsidRDefault="00E45DA1" w:rsidP="004E1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Following the death </w:t>
      </w:r>
      <w:r w:rsidR="00274A84">
        <w:rPr>
          <w:sz w:val="28"/>
          <w:szCs w:val="28"/>
        </w:rPr>
        <w:t>of the tenant, anyone left in the property should contact us as soon as possible.  We will need to see a copy of the death certificate and we will make a decision about the succession within 28 days.</w:t>
      </w:r>
      <w:bookmarkStart w:id="0" w:name="_GoBack"/>
      <w:bookmarkEnd w:id="0"/>
      <w:r w:rsidR="00274A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D376CA">
        <w:rPr>
          <w:sz w:val="28"/>
          <w:szCs w:val="28"/>
        </w:rPr>
        <w:t xml:space="preserve">          </w:t>
      </w:r>
    </w:p>
    <w:sectPr w:rsidR="00D376CA" w:rsidRPr="00D37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C4D4" w14:textId="77777777" w:rsidR="006A25A4" w:rsidRDefault="006A25A4" w:rsidP="006A25A4">
      <w:pPr>
        <w:spacing w:after="0" w:line="240" w:lineRule="auto"/>
      </w:pPr>
      <w:r>
        <w:separator/>
      </w:r>
    </w:p>
  </w:endnote>
  <w:endnote w:type="continuationSeparator" w:id="0">
    <w:p w14:paraId="61E8BDA3" w14:textId="77777777" w:rsidR="006A25A4" w:rsidRDefault="006A25A4" w:rsidP="006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02282" w14:textId="77777777" w:rsidR="006A25A4" w:rsidRDefault="006A25A4" w:rsidP="006A25A4">
      <w:pPr>
        <w:spacing w:after="0" w:line="240" w:lineRule="auto"/>
      </w:pPr>
      <w:r>
        <w:separator/>
      </w:r>
    </w:p>
  </w:footnote>
  <w:footnote w:type="continuationSeparator" w:id="0">
    <w:p w14:paraId="57A762E1" w14:textId="77777777" w:rsidR="006A25A4" w:rsidRDefault="006A25A4" w:rsidP="006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F2F7D"/>
    <w:multiLevelType w:val="hybridMultilevel"/>
    <w:tmpl w:val="265E6804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88952D1"/>
    <w:multiLevelType w:val="hybridMultilevel"/>
    <w:tmpl w:val="8E747134"/>
    <w:lvl w:ilvl="0" w:tplc="7214E0F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4FC47FE"/>
    <w:multiLevelType w:val="hybridMultilevel"/>
    <w:tmpl w:val="60C2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C4"/>
    <w:rsid w:val="00274A84"/>
    <w:rsid w:val="004E1D0E"/>
    <w:rsid w:val="005823C4"/>
    <w:rsid w:val="006A25A4"/>
    <w:rsid w:val="00934874"/>
    <w:rsid w:val="00D33AC7"/>
    <w:rsid w:val="00D376CA"/>
    <w:rsid w:val="00E4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32B52"/>
  <w15:chartTrackingRefBased/>
  <w15:docId w15:val="{FDABEBB3-502E-492C-978C-88C08883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Reay 2</dc:creator>
  <cp:keywords/>
  <dc:description/>
  <cp:lastModifiedBy>Sarah Reay 2</cp:lastModifiedBy>
  <cp:revision>1</cp:revision>
  <dcterms:created xsi:type="dcterms:W3CDTF">2018-10-08T13:41:00Z</dcterms:created>
  <dcterms:modified xsi:type="dcterms:W3CDTF">2018-10-08T14:55:00Z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Sarah.Reay2@wolverhampton.gov.uk</vt:lpwstr>
  </property>
  <property fmtid="{D5CDD505-2E9C-101B-9397-08002B2CF9AE}" pid="5" name="MSIP_Label_d0354ca5-015e-47ab-9fdb-c0a8323bc23e_SetDate">
    <vt:lpwstr>2018-10-08T14:25:33.1165359Z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</Properties>
</file>